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19ECD" w14:textId="3B63E8EF" w:rsidR="00AF5B27" w:rsidRPr="00A361C9" w:rsidRDefault="00AF5B27" w:rsidP="00A361C9">
      <w:pPr>
        <w:pStyle w:val="Ttulo1"/>
        <w:jc w:val="center"/>
        <w:rPr>
          <w:rFonts w:ascii="Arial" w:eastAsiaTheme="minorEastAsia" w:hAnsi="Arial" w:cs="Arial"/>
          <w:b/>
          <w:bCs/>
          <w:color w:val="000000" w:themeColor="text1"/>
          <w:sz w:val="28"/>
          <w:szCs w:val="24"/>
          <w:lang w:val="es-ES_tradnl"/>
        </w:rPr>
      </w:pPr>
      <w:r w:rsidRPr="00A361C9">
        <w:rPr>
          <w:rFonts w:ascii="Arial" w:eastAsiaTheme="minorEastAsia" w:hAnsi="Arial" w:cs="Arial"/>
          <w:b/>
          <w:bCs/>
          <w:color w:val="000000" w:themeColor="text1"/>
          <w:sz w:val="28"/>
          <w:szCs w:val="24"/>
          <w:lang w:val="es-ES_tradnl"/>
        </w:rPr>
        <w:t xml:space="preserve">Población </w:t>
      </w:r>
      <w:proofErr w:type="spellStart"/>
      <w:r w:rsidRPr="00A361C9">
        <w:rPr>
          <w:rFonts w:ascii="Arial" w:eastAsiaTheme="minorEastAsia" w:hAnsi="Arial" w:cs="Arial"/>
          <w:b/>
          <w:bCs/>
          <w:color w:val="000000" w:themeColor="text1"/>
          <w:sz w:val="28"/>
          <w:szCs w:val="24"/>
          <w:lang w:val="es-ES_tradnl"/>
        </w:rPr>
        <w:t>R</w:t>
      </w:r>
      <w:r w:rsidR="00CC34EC">
        <w:rPr>
          <w:rFonts w:ascii="Arial" w:eastAsiaTheme="minorEastAsia" w:hAnsi="Arial" w:cs="Arial"/>
          <w:b/>
          <w:bCs/>
          <w:color w:val="000000" w:themeColor="text1"/>
          <w:sz w:val="28"/>
          <w:szCs w:val="24"/>
          <w:lang w:val="es-ES_tradnl"/>
        </w:rPr>
        <w:t>r</w:t>
      </w:r>
      <w:r w:rsidRPr="00A361C9">
        <w:rPr>
          <w:rFonts w:ascii="Arial" w:eastAsiaTheme="minorEastAsia" w:hAnsi="Arial" w:cs="Arial"/>
          <w:b/>
          <w:bCs/>
          <w:color w:val="000000" w:themeColor="text1"/>
          <w:sz w:val="28"/>
          <w:szCs w:val="24"/>
          <w:lang w:val="es-ES_tradnl"/>
        </w:rPr>
        <w:t>om</w:t>
      </w:r>
      <w:proofErr w:type="spellEnd"/>
      <w:r w:rsidRPr="00A361C9">
        <w:rPr>
          <w:rFonts w:ascii="Arial" w:eastAsiaTheme="minorEastAsia" w:hAnsi="Arial" w:cs="Arial"/>
          <w:b/>
          <w:bCs/>
          <w:color w:val="000000" w:themeColor="text1"/>
          <w:sz w:val="28"/>
          <w:szCs w:val="24"/>
          <w:lang w:val="es-ES_tradnl"/>
        </w:rPr>
        <w:t xml:space="preserve"> Residente en Bogotá – Análisis poblacional</w:t>
      </w:r>
    </w:p>
    <w:p w14:paraId="214BB810" w14:textId="77777777" w:rsidR="00CC34EC" w:rsidRDefault="00CC34EC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</w:p>
    <w:p w14:paraId="311D19C1" w14:textId="153B5C2C" w:rsidR="00A361C9" w:rsidRDefault="006E273B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El pueblo </w:t>
      </w:r>
      <w:proofErr w:type="spellStart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, también conocido como gitano, es uno de los grupos étnicos reconocidos constitucionalmente en Colombia y en el Distrito Capital. Su presencia en Bogotá se remonta a inicios del siglo XX, aunque sus raíces históricas provienen del noroeste de India, desde donde inició una diáspora hace más de mil años. </w:t>
      </w:r>
    </w:p>
    <w:p w14:paraId="5368C49D" w14:textId="25984A4E" w:rsidR="006E273B" w:rsidRPr="00A361C9" w:rsidRDefault="006E273B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Según el Censo Nacional de Población y Vivienda 2018 del DANE, en Colombia se </w:t>
      </w:r>
      <w:proofErr w:type="spellStart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autorreconocieron</w:t>
      </w:r>
      <w:proofErr w:type="spellEnd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2.649 personas como </w:t>
      </w:r>
      <w:proofErr w:type="spellStart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, de las cuales 603 residen en Bogotá, lo que representa cerca del 24 % del total nacional. Sin embargo, cifras más recientes del Ministerio del Interior (2023) y la Secretaría Distrital de Gobierno (2024) estiman que la población gitana en la ciudad asciende a 673 personas agrupadas en 189 familias, organizadas principalmente en dos </w:t>
      </w:r>
      <w:r w:rsidR="00CC34EC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organizaciones</w:t>
      </w: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: Bogotá PRORROM y Bogotá Unión Romaní.</w:t>
      </w:r>
    </w:p>
    <w:p w14:paraId="5B09E0EE" w14:textId="24D86242" w:rsidR="00A361C9" w:rsidRDefault="00324BF1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Según el C</w:t>
      </w:r>
      <w:r w:rsidR="008F324E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NPV</w:t>
      </w:r>
      <w:r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2018, l</w:t>
      </w:r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a población </w:t>
      </w:r>
      <w:proofErr w:type="spellStart"/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en Bogotá se concentra </w:t>
      </w:r>
      <w:r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principalmente en la localidad de Kennedy donde se concentra el 58,0% del total de la población. </w:t>
      </w:r>
      <w:r w:rsidR="00415DD4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El restante 42,0% se distribuye en el resto de localidades siendo las más altas </w:t>
      </w:r>
      <w:r w:rsidR="00566381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Puente Aranda (4,8%), Engativá (4,5%), Suba (3,6%) y Fontibón (3,5%) que en su conjunto concentran el 16,4%.</w:t>
      </w:r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Esta comunidad mantiene una estructura social basada en </w:t>
      </w:r>
      <w:proofErr w:type="spellStart"/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Kumpanias</w:t>
      </w:r>
      <w:proofErr w:type="spellEnd"/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(agrupaciones de familias que comparten territorio y redes de apoyo) y </w:t>
      </w:r>
      <w:proofErr w:type="spellStart"/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Vitsas</w:t>
      </w:r>
      <w:proofErr w:type="spellEnd"/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(linajes patrilineales), lo que refuerza su cohesión interna y su identidad cultural. </w:t>
      </w:r>
    </w:p>
    <w:p w14:paraId="1D968BCB" w14:textId="3F7A99CD" w:rsidR="008F324E" w:rsidRDefault="00F806F3" w:rsidP="005A7F1B">
      <w:pPr>
        <w:jc w:val="center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>
        <w:rPr>
          <w:rFonts w:ascii="Arial" w:eastAsiaTheme="majorEastAsia" w:hAnsi="Arial" w:cs="Arial"/>
          <w:noProof/>
          <w:kern w:val="0"/>
          <w:sz w:val="28"/>
          <w:szCs w:val="28"/>
          <w:lang w:eastAsia="es-CO"/>
        </w:rPr>
        <w:lastRenderedPageBreak/>
        <w:drawing>
          <wp:inline distT="0" distB="0" distL="0" distR="0" wp14:anchorId="5D6B1B06" wp14:editId="7D247851">
            <wp:extent cx="3949510" cy="5675354"/>
            <wp:effectExtent l="0" t="0" r="0" b="1905"/>
            <wp:docPr id="1946352280" name="Imagen 2" descr="Map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352280" name="Imagen 2" descr="Mapa&#10;&#10;El contenido generado por IA puede ser incorrecto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4569" cy="5682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73DDD" w14:textId="352F65B8" w:rsidR="006E273B" w:rsidRPr="00A361C9" w:rsidRDefault="006E273B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El sistema organizativo se complementa con la </w:t>
      </w:r>
      <w:proofErr w:type="spellStart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Kriss</w:t>
      </w:r>
      <w:proofErr w:type="spellEnd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</w:t>
      </w:r>
      <w:proofErr w:type="spellStart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Rromaní</w:t>
      </w:r>
      <w:proofErr w:type="spellEnd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, una jurisdicción especial que regula conflictos internos mediante normas consuetudinarias, reconocida por la Corte Constitucional como parte del pluralismo jurídico colombiano. </w:t>
      </w:r>
    </w:p>
    <w:p w14:paraId="74DF4A39" w14:textId="77777777" w:rsidR="00FB62B7" w:rsidRDefault="006E273B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El análisis demográfico revela una estructura poblacional joven-adulta: el 32% son niños y adolescentes (0-19 años), el 57% está en edad productiva (20-59 años) y el 10% son adultos mayores. </w:t>
      </w:r>
    </w:p>
    <w:p w14:paraId="4BC34251" w14:textId="0FEB3F2F" w:rsidR="006E273B" w:rsidRPr="00A361C9" w:rsidRDefault="006E273B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La proporción por sexo es equilibrada, con 52% hombres y 48% mujeres, aunque el índice de envejecimiento (34,4%) es superior al </w:t>
      </w: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lastRenderedPageBreak/>
        <w:t xml:space="preserve">promedio nacional (20,5%), lo que indica una tendencia hacia el envejecimiento poblacional y plantea retos en salud y protección social. </w:t>
      </w:r>
    </w:p>
    <w:p w14:paraId="117F4472" w14:textId="77777777" w:rsidR="00FB62B7" w:rsidRDefault="006E273B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En Bogotá se identifican 228 hogares con jefatura </w:t>
      </w:r>
      <w:proofErr w:type="spellStart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, con un tamaño promedio de 2,7 personas. El 74% de las familias vive en casas grandes compartidas con parientes bajo la modalidad de arriendo, lo que refleja patrones culturales de cohabitación y solidaridad familiar. </w:t>
      </w:r>
    </w:p>
    <w:p w14:paraId="0BD890D5" w14:textId="019E29BB" w:rsidR="006E273B" w:rsidRPr="00A361C9" w:rsidRDefault="00FB62B7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E</w:t>
      </w:r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l acceso a servicios públicos es alto (99% en acueducto y energía, 95% en gas), </w:t>
      </w:r>
      <w:r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sin embargo, </w:t>
      </w:r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persisten brechas en conectividad digital, con solo el 74% de los hogares con acceso a internet. A nivel nacional, el 78,1% de las viviendas con jefatura </w:t>
      </w:r>
      <w:proofErr w:type="spellStart"/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están construidas con materiales durables como ladrillo, piedra o madera pulida, aunque aún se observan casos con materiales precarios como guadua o desechos. </w:t>
      </w:r>
    </w:p>
    <w:p w14:paraId="130D7E06" w14:textId="77777777" w:rsidR="007A5A87" w:rsidRDefault="006E273B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La educación es uno de los principales desafíos. El nivel de alfabetización alcanza el 72%, por debajo del promedio nacional (80%). El 45% de la población </w:t>
      </w:r>
      <w:proofErr w:type="spellStart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ha cursado primaria, el 18% secundaria, y apenas el 7% educación superior. Solo el 3% ha accedido a estudios de posgrado. </w:t>
      </w:r>
    </w:p>
    <w:p w14:paraId="3C749399" w14:textId="482AE67B" w:rsidR="006E273B" w:rsidRPr="00A361C9" w:rsidRDefault="007A5A87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L</w:t>
      </w:r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as mujeres presentan menor acceso a niveles educativos altos, lo que limita sus oportunidades laborales y de participación social. Además, el CNPV 2018 reveló que solo el 63,6% de los </w:t>
      </w:r>
      <w:proofErr w:type="spellStart"/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="006E273B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hablan su lengua nativa, el romanés, lo que representa una disminución respecto al 76,9% registrado en 2005, evidenciando un riesgo de pérdida lingüística. </w:t>
      </w:r>
    </w:p>
    <w:p w14:paraId="0B42D1FE" w14:textId="77777777" w:rsidR="007A5A87" w:rsidRDefault="006E273B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El diagnóstico distrital 2023-2024 señala que el 14% de la población </w:t>
      </w:r>
      <w:proofErr w:type="spellStart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en Bogotá presenta Necesidades Básicas Insatisfechas (NBI) y el 6% se encuentra en pobreza multidimensional, aunque el 44% se percibe como pobre, lo que evidencia una brecha entre la medición objetiva y la percepción subjetiva. </w:t>
      </w:r>
    </w:p>
    <w:p w14:paraId="7A2528E1" w14:textId="100779EE" w:rsidR="006E273B" w:rsidRPr="00A361C9" w:rsidRDefault="006E273B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La mayoría de las familias se dedica a actividades informales como el comercio ambulante y el trabajo en metales (hierro, cobre, aluminio), sin acceso a sistemas de seguridad social ni ahorro, lo que incrementa su vulnerabilidad económica. A nivel nacional, el 12,3% de los </w:t>
      </w:r>
      <w:proofErr w:type="spellStart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</w:t>
      </w: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lastRenderedPageBreak/>
        <w:t>reportaron haber tenido problemas de salud en los últimos 30 días, y aunque el 66,1% acudió a su entidad de salud, un 10,5% optó por médicos particulares y un 6,7% por remedios caseros.</w:t>
      </w:r>
    </w:p>
    <w:p w14:paraId="3DF304FB" w14:textId="4FA4CBDF" w:rsidR="000664CE" w:rsidRDefault="006E273B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La lengua romanés, elemento central de la identidad </w:t>
      </w:r>
      <w:proofErr w:type="spellStart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, enfrenta riesgos de pérdida: solo el 3</w:t>
      </w:r>
      <w:r w:rsidR="00186266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6</w:t>
      </w:r>
      <w:r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% de los gitanos en Bogotá la habla y la lee. Las prácticas culturales, como celebraciones tradicionales y la transmisión oral de saberes, se mantienen, pero requieren estrategias de fortalecimiento para garantizar la pervivencia cultural. </w:t>
      </w:r>
    </w:p>
    <w:p w14:paraId="0181866C" w14:textId="77777777" w:rsidR="00186266" w:rsidRPr="00A361C9" w:rsidRDefault="00186266" w:rsidP="006E273B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</w:p>
    <w:p w14:paraId="028773FC" w14:textId="5535315E" w:rsidR="000664CE" w:rsidRPr="00A361C9" w:rsidRDefault="00186266" w:rsidP="00CD5F21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Bibliografía</w:t>
      </w:r>
      <w:r w:rsidR="000664CE" w:rsidRPr="00A361C9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:</w:t>
      </w:r>
    </w:p>
    <w:p w14:paraId="5C72DCA1" w14:textId="77777777" w:rsidR="004A67FC" w:rsidRPr="004A67FC" w:rsidRDefault="004A67FC" w:rsidP="004A67FC">
      <w:pPr>
        <w:pStyle w:val="Prrafodelista"/>
        <w:numPr>
          <w:ilvl w:val="0"/>
          <w:numId w:val="8"/>
        </w:num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CC34EC">
        <w:rPr>
          <w:rFonts w:ascii="Arial" w:eastAsiaTheme="majorEastAsia" w:hAnsi="Arial" w:cs="Arial"/>
          <w:kern w:val="0"/>
          <w:sz w:val="28"/>
          <w:szCs w:val="28"/>
          <w:lang w:val="pt-PT" w:eastAsia="es-CO"/>
          <w14:ligatures w14:val="none"/>
        </w:rPr>
        <w:t xml:space="preserve">Departamento Administrativo Nacional de Estadísticas -DANE-. </w:t>
      </w:r>
      <w:r w:rsidRPr="004A67FC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2019. Población Gitana o </w:t>
      </w:r>
      <w:proofErr w:type="spellStart"/>
      <w:r w:rsidRPr="004A67FC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Pr="004A67FC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de Colombia. Resultados del Censo Nacional de Población y Vivienda 2018.</w:t>
      </w:r>
      <w:r w:rsidRPr="00A361C9">
        <w:t xml:space="preserve"> </w:t>
      </w:r>
      <w:hyperlink r:id="rId7" w:history="1">
        <w:r w:rsidRPr="004A67FC">
          <w:rPr>
            <w:rStyle w:val="Hipervnculo"/>
            <w:rFonts w:ascii="Arial" w:eastAsiaTheme="majorEastAsia" w:hAnsi="Arial" w:cs="Arial"/>
            <w:kern w:val="0"/>
            <w:sz w:val="28"/>
            <w:szCs w:val="28"/>
            <w:lang w:eastAsia="es-CO"/>
            <w14:ligatures w14:val="none"/>
          </w:rPr>
          <w:t>https://shorturl.at/6zpyM</w:t>
        </w:r>
      </w:hyperlink>
    </w:p>
    <w:p w14:paraId="03BB854C" w14:textId="77777777" w:rsidR="004A67FC" w:rsidRPr="004A67FC" w:rsidRDefault="004A67FC" w:rsidP="004A67FC">
      <w:pPr>
        <w:pStyle w:val="Prrafodelista"/>
        <w:numPr>
          <w:ilvl w:val="0"/>
          <w:numId w:val="8"/>
        </w:num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4A67FC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Secretaría Distrital de Gobierno. 2023. Diagnóstico e identificación de factores estratégicos. Política Pública del Pueblo </w:t>
      </w:r>
      <w:proofErr w:type="spellStart"/>
      <w:r w:rsidRPr="004A67FC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>Rrom</w:t>
      </w:r>
      <w:proofErr w:type="spellEnd"/>
      <w:r w:rsidRPr="004A67FC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 en Bogotá D.C. </w:t>
      </w:r>
      <w:hyperlink r:id="rId8" w:history="1">
        <w:r w:rsidRPr="004A67FC">
          <w:rPr>
            <w:rStyle w:val="Hipervnculo"/>
            <w:rFonts w:ascii="Arial" w:eastAsiaTheme="majorEastAsia" w:hAnsi="Arial" w:cs="Arial"/>
            <w:kern w:val="0"/>
            <w:sz w:val="28"/>
            <w:szCs w:val="28"/>
            <w:lang w:eastAsia="es-CO"/>
            <w14:ligatures w14:val="none"/>
          </w:rPr>
          <w:t>https://shorturl.at/ptMqY</w:t>
        </w:r>
      </w:hyperlink>
    </w:p>
    <w:p w14:paraId="07BD2CCF" w14:textId="31A034B4" w:rsidR="000664CE" w:rsidRPr="004A67FC" w:rsidRDefault="000664CE" w:rsidP="004A67FC">
      <w:pPr>
        <w:pStyle w:val="Prrafodelista"/>
        <w:numPr>
          <w:ilvl w:val="0"/>
          <w:numId w:val="8"/>
        </w:num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  <w:r w:rsidRPr="004A67FC"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  <w:t xml:space="preserve">Secretaría Distrital de Gobierno. 2024. El pueblo Gitano: historia, cultura y presencia en Bogotá. </w:t>
      </w:r>
      <w:hyperlink r:id="rId9" w:history="1">
        <w:r w:rsidR="00E20944" w:rsidRPr="004A67FC">
          <w:rPr>
            <w:rStyle w:val="Hipervnculo"/>
            <w:rFonts w:ascii="Arial" w:eastAsiaTheme="majorEastAsia" w:hAnsi="Arial" w:cs="Arial"/>
            <w:kern w:val="0"/>
            <w:sz w:val="28"/>
            <w:szCs w:val="28"/>
            <w:lang w:eastAsia="es-CO"/>
            <w14:ligatures w14:val="none"/>
          </w:rPr>
          <w:t>https://shorturl.at/h3dd5</w:t>
        </w:r>
      </w:hyperlink>
    </w:p>
    <w:p w14:paraId="1D2BF600" w14:textId="77777777" w:rsidR="00A361C9" w:rsidRPr="00CD5F21" w:rsidRDefault="00A361C9" w:rsidP="00E20944">
      <w:pPr>
        <w:jc w:val="both"/>
        <w:rPr>
          <w:rFonts w:ascii="Arial" w:eastAsiaTheme="majorEastAsia" w:hAnsi="Arial" w:cs="Arial"/>
          <w:kern w:val="0"/>
          <w:sz w:val="28"/>
          <w:szCs w:val="28"/>
          <w:lang w:eastAsia="es-CO"/>
          <w14:ligatures w14:val="none"/>
        </w:rPr>
      </w:pPr>
    </w:p>
    <w:sectPr w:rsidR="00A361C9" w:rsidRPr="00CD5F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36BE3"/>
    <w:multiLevelType w:val="multilevel"/>
    <w:tmpl w:val="644AF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013AD"/>
    <w:multiLevelType w:val="multilevel"/>
    <w:tmpl w:val="F3F23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0B2AB4"/>
    <w:multiLevelType w:val="hybridMultilevel"/>
    <w:tmpl w:val="0B0E69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61D20"/>
    <w:multiLevelType w:val="multilevel"/>
    <w:tmpl w:val="3AE0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236B17"/>
    <w:multiLevelType w:val="multilevel"/>
    <w:tmpl w:val="5B1E1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4965CE"/>
    <w:multiLevelType w:val="hybridMultilevel"/>
    <w:tmpl w:val="D794EF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7410A"/>
    <w:multiLevelType w:val="multilevel"/>
    <w:tmpl w:val="B41C2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CD0372"/>
    <w:multiLevelType w:val="multilevel"/>
    <w:tmpl w:val="A8B0E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085199">
    <w:abstractNumId w:val="7"/>
  </w:num>
  <w:num w:numId="2" w16cid:durableId="2001078520">
    <w:abstractNumId w:val="3"/>
  </w:num>
  <w:num w:numId="3" w16cid:durableId="137772578">
    <w:abstractNumId w:val="4"/>
  </w:num>
  <w:num w:numId="4" w16cid:durableId="1175999604">
    <w:abstractNumId w:val="0"/>
  </w:num>
  <w:num w:numId="5" w16cid:durableId="633146414">
    <w:abstractNumId w:val="1"/>
  </w:num>
  <w:num w:numId="6" w16cid:durableId="1680155163">
    <w:abstractNumId w:val="6"/>
  </w:num>
  <w:num w:numId="7" w16cid:durableId="2022705888">
    <w:abstractNumId w:val="5"/>
  </w:num>
  <w:num w:numId="8" w16cid:durableId="1805466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2C"/>
    <w:rsid w:val="00060F59"/>
    <w:rsid w:val="000664CE"/>
    <w:rsid w:val="000735CA"/>
    <w:rsid w:val="00147796"/>
    <w:rsid w:val="00174EB9"/>
    <w:rsid w:val="00186266"/>
    <w:rsid w:val="00213CF7"/>
    <w:rsid w:val="00324BF1"/>
    <w:rsid w:val="00347077"/>
    <w:rsid w:val="00415DD4"/>
    <w:rsid w:val="004612CF"/>
    <w:rsid w:val="004A67FC"/>
    <w:rsid w:val="004C4B17"/>
    <w:rsid w:val="00566381"/>
    <w:rsid w:val="005A7F1B"/>
    <w:rsid w:val="0062582C"/>
    <w:rsid w:val="006376E8"/>
    <w:rsid w:val="0066264B"/>
    <w:rsid w:val="0069277A"/>
    <w:rsid w:val="006E273B"/>
    <w:rsid w:val="00716205"/>
    <w:rsid w:val="007A5A87"/>
    <w:rsid w:val="0088635F"/>
    <w:rsid w:val="008E2CED"/>
    <w:rsid w:val="008F324E"/>
    <w:rsid w:val="009156EF"/>
    <w:rsid w:val="00970CE7"/>
    <w:rsid w:val="009D3D33"/>
    <w:rsid w:val="00A361C9"/>
    <w:rsid w:val="00A877BF"/>
    <w:rsid w:val="00AD625E"/>
    <w:rsid w:val="00AF5B27"/>
    <w:rsid w:val="00BE403D"/>
    <w:rsid w:val="00CC34EC"/>
    <w:rsid w:val="00CD5F21"/>
    <w:rsid w:val="00DA44BC"/>
    <w:rsid w:val="00DC01C1"/>
    <w:rsid w:val="00E111EE"/>
    <w:rsid w:val="00E1536B"/>
    <w:rsid w:val="00E20944"/>
    <w:rsid w:val="00E2448A"/>
    <w:rsid w:val="00E86777"/>
    <w:rsid w:val="00F142BA"/>
    <w:rsid w:val="00F31FFC"/>
    <w:rsid w:val="00F806F3"/>
    <w:rsid w:val="00FB62B7"/>
    <w:rsid w:val="00FE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39359"/>
  <w15:chartTrackingRefBased/>
  <w15:docId w15:val="{8D6B4F96-6DB2-44A6-892F-5F35D946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2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2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2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2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2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2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2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2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2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2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2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2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2582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2582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2582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2582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2582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2582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2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2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2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2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2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2582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2582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2582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2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2582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2582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F14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F142BA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CD5F2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D5F21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F5B2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rturl.at/ptMqY" TargetMode="External"/><Relationship Id="rId3" Type="http://schemas.openxmlformats.org/officeDocument/2006/relationships/styles" Target="styles.xml"/><Relationship Id="rId7" Type="http://schemas.openxmlformats.org/officeDocument/2006/relationships/hyperlink" Target="https://shorturl.at/6zpy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horturl.at/h3dd5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FE672-5D1A-4985-9730-DB0ED9F95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818</Words>
  <Characters>4394</Characters>
  <Application>Microsoft Office Word</Application>
  <DocSecurity>0</DocSecurity>
  <Lines>137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Hector Alvarez Contreras</dc:creator>
  <cp:keywords/>
  <dc:description/>
  <cp:lastModifiedBy>Ana Dalila Gómez Baos</cp:lastModifiedBy>
  <cp:revision>2</cp:revision>
  <dcterms:created xsi:type="dcterms:W3CDTF">2025-11-05T03:58:00Z</dcterms:created>
  <dcterms:modified xsi:type="dcterms:W3CDTF">2025-11-05T03:58:00Z</dcterms:modified>
</cp:coreProperties>
</file>